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1" w:rsidRDefault="00202591" w:rsidP="00202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202591">
        <w:rPr>
          <w:rFonts w:ascii="Times New Roman" w:hAnsi="Times New Roman" w:cs="Times New Roman"/>
          <w:sz w:val="32"/>
          <w:szCs w:val="32"/>
        </w:rPr>
        <w:t>Відомості про навчально-методичне (програмне) забезпечення</w:t>
      </w:r>
    </w:p>
    <w:p w:rsidR="00202591" w:rsidRDefault="00202591" w:rsidP="00202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XSpec="center" w:tblpY="275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119"/>
        <w:gridCol w:w="1984"/>
        <w:gridCol w:w="2424"/>
      </w:tblGrid>
      <w:tr w:rsidR="00202591" w:rsidTr="00642770">
        <w:trPr>
          <w:trHeight w:val="15"/>
        </w:trPr>
        <w:tc>
          <w:tcPr>
            <w:tcW w:w="4410" w:type="dxa"/>
            <w:hideMark/>
          </w:tcPr>
          <w:p w:rsidR="00202591" w:rsidRPr="001E4CE8" w:rsidRDefault="00202591" w:rsidP="00642770">
            <w:pPr>
              <w:pStyle w:val="rvps12"/>
              <w:spacing w:line="15" w:lineRule="atLeast"/>
              <w:jc w:val="center"/>
              <w:rPr>
                <w:sz w:val="28"/>
                <w:szCs w:val="28"/>
              </w:rPr>
            </w:pPr>
            <w:proofErr w:type="spellStart"/>
            <w:r w:rsidRPr="001E4CE8">
              <w:rPr>
                <w:sz w:val="28"/>
                <w:szCs w:val="28"/>
              </w:rPr>
              <w:t>Найменування</w:t>
            </w:r>
            <w:proofErr w:type="spellEnd"/>
            <w:r w:rsidRPr="001E4CE8">
              <w:rPr>
                <w:sz w:val="28"/>
                <w:szCs w:val="28"/>
              </w:rPr>
              <w:t xml:space="preserve"> </w:t>
            </w:r>
            <w:proofErr w:type="spellStart"/>
            <w:r w:rsidRPr="001E4CE8">
              <w:rPr>
                <w:sz w:val="28"/>
                <w:szCs w:val="28"/>
              </w:rPr>
              <w:t>навчальних</w:t>
            </w:r>
            <w:proofErr w:type="spellEnd"/>
            <w:r w:rsidRPr="001E4CE8">
              <w:rPr>
                <w:sz w:val="28"/>
                <w:szCs w:val="28"/>
              </w:rPr>
              <w:t xml:space="preserve"> </w:t>
            </w:r>
            <w:proofErr w:type="spellStart"/>
            <w:r w:rsidRPr="001E4CE8">
              <w:rPr>
                <w:sz w:val="28"/>
                <w:szCs w:val="28"/>
              </w:rPr>
              <w:t>програм</w:t>
            </w:r>
            <w:proofErr w:type="spellEnd"/>
            <w:r w:rsidRPr="001E4CE8">
              <w:rPr>
                <w:sz w:val="28"/>
                <w:szCs w:val="28"/>
              </w:rPr>
              <w:t xml:space="preserve"> </w:t>
            </w:r>
            <w:proofErr w:type="spellStart"/>
            <w:r w:rsidRPr="001E4CE8">
              <w:rPr>
                <w:sz w:val="28"/>
                <w:szCs w:val="28"/>
              </w:rPr>
              <w:t>навчальних</w:t>
            </w:r>
            <w:proofErr w:type="spellEnd"/>
            <w:r w:rsidRPr="001E4CE8">
              <w:rPr>
                <w:sz w:val="28"/>
                <w:szCs w:val="28"/>
              </w:rPr>
              <w:t xml:space="preserve"> </w:t>
            </w:r>
            <w:proofErr w:type="spellStart"/>
            <w:r w:rsidRPr="001E4CE8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119" w:type="dxa"/>
            <w:hideMark/>
          </w:tcPr>
          <w:p w:rsidR="00202591" w:rsidRPr="001E4CE8" w:rsidRDefault="00202591" w:rsidP="00642770">
            <w:pPr>
              <w:pStyle w:val="rvps12"/>
              <w:spacing w:before="0" w:beforeAutospacing="0" w:after="0" w:afterAutospacing="0" w:line="15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E4CE8">
              <w:rPr>
                <w:sz w:val="28"/>
                <w:szCs w:val="28"/>
              </w:rPr>
              <w:t>Наяв</w:t>
            </w:r>
            <w:proofErr w:type="spellEnd"/>
          </w:p>
          <w:p w:rsidR="00202591" w:rsidRPr="001E4CE8" w:rsidRDefault="00202591" w:rsidP="00642770">
            <w:pPr>
              <w:pStyle w:val="rvps12"/>
              <w:spacing w:before="0" w:beforeAutospacing="0" w:after="0" w:afterAutospacing="0" w:line="15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E4CE8">
              <w:rPr>
                <w:sz w:val="28"/>
                <w:szCs w:val="28"/>
              </w:rPr>
              <w:t>ність</w:t>
            </w:r>
            <w:proofErr w:type="spellEnd"/>
            <w:r w:rsidRPr="001E4CE8">
              <w:rPr>
                <w:sz w:val="28"/>
                <w:szCs w:val="28"/>
              </w:rPr>
              <w:t xml:space="preserve"> (так/</w:t>
            </w:r>
            <w:proofErr w:type="gramEnd"/>
          </w:p>
          <w:p w:rsidR="00202591" w:rsidRPr="001E4CE8" w:rsidRDefault="00202591" w:rsidP="00642770">
            <w:pPr>
              <w:pStyle w:val="rvps12"/>
              <w:spacing w:before="0" w:beforeAutospacing="0" w:after="0" w:afterAutospacing="0" w:line="15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4CE8">
              <w:rPr>
                <w:sz w:val="28"/>
                <w:szCs w:val="28"/>
              </w:rPr>
              <w:t>н</w:t>
            </w:r>
            <w:proofErr w:type="gramEnd"/>
            <w:r w:rsidRPr="001E4CE8">
              <w:rPr>
                <w:sz w:val="28"/>
                <w:szCs w:val="28"/>
              </w:rPr>
              <w:t>і</w:t>
            </w:r>
            <w:proofErr w:type="spellEnd"/>
            <w:r w:rsidRPr="001E4CE8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202591" w:rsidRPr="001E4CE8" w:rsidRDefault="00202591" w:rsidP="00642770">
            <w:pPr>
              <w:pStyle w:val="rvps12"/>
              <w:spacing w:line="15" w:lineRule="atLeast"/>
              <w:jc w:val="center"/>
              <w:rPr>
                <w:sz w:val="28"/>
                <w:szCs w:val="28"/>
              </w:rPr>
            </w:pPr>
            <w:r w:rsidRPr="001E4CE8">
              <w:rPr>
                <w:sz w:val="28"/>
                <w:szCs w:val="28"/>
              </w:rPr>
              <w:t xml:space="preserve">Ким </w:t>
            </w:r>
            <w:proofErr w:type="spellStart"/>
            <w:r w:rsidRPr="001E4CE8">
              <w:rPr>
                <w:sz w:val="28"/>
                <w:szCs w:val="28"/>
              </w:rPr>
              <w:t>затверджено</w:t>
            </w:r>
            <w:proofErr w:type="spellEnd"/>
          </w:p>
        </w:tc>
        <w:tc>
          <w:tcPr>
            <w:tcW w:w="2424" w:type="dxa"/>
            <w:hideMark/>
          </w:tcPr>
          <w:p w:rsidR="00202591" w:rsidRPr="001E4CE8" w:rsidRDefault="00202591" w:rsidP="00642770">
            <w:pPr>
              <w:pStyle w:val="rvps12"/>
              <w:spacing w:line="15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4CE8">
              <w:rPr>
                <w:sz w:val="28"/>
                <w:szCs w:val="28"/>
              </w:rPr>
              <w:t>Р</w:t>
            </w:r>
            <w:proofErr w:type="gramEnd"/>
            <w:r w:rsidRPr="001E4CE8">
              <w:rPr>
                <w:sz w:val="28"/>
                <w:szCs w:val="28"/>
              </w:rPr>
              <w:t>ік</w:t>
            </w:r>
            <w:proofErr w:type="spellEnd"/>
            <w:r w:rsidRPr="001E4CE8">
              <w:rPr>
                <w:sz w:val="28"/>
                <w:szCs w:val="28"/>
              </w:rPr>
              <w:t xml:space="preserve"> </w:t>
            </w:r>
            <w:proofErr w:type="spellStart"/>
            <w:r w:rsidRPr="001E4CE8">
              <w:rPr>
                <w:sz w:val="28"/>
                <w:szCs w:val="28"/>
              </w:rPr>
              <w:t>затвердження</w:t>
            </w:r>
            <w:proofErr w:type="spellEnd"/>
          </w:p>
        </w:tc>
      </w:tr>
      <w:tr w:rsidR="00202591" w:rsidTr="00642770">
        <w:trPr>
          <w:trHeight w:val="1072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 w:rsidRPr="006F2CEF">
              <w:rPr>
                <w:rFonts w:ascii="Times New Roman" w:hAnsi="Times New Roman"/>
                <w:sz w:val="24"/>
                <w:szCs w:val="24"/>
                <w:lang w:val="uk-UA"/>
              </w:rPr>
              <w:t>Базовий компо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нент дошкільної освіти України.</w:t>
            </w:r>
            <w:r w:rsidRPr="006F2C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6F2CEF">
              <w:rPr>
                <w:lang w:val="uk-UA"/>
              </w:rPr>
              <w:t>Міністерство освіти і науки, молоді та спорту України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>( Наказ МОН</w:t>
            </w:r>
            <w:r>
              <w:t xml:space="preserve"> </w:t>
            </w:r>
            <w:proofErr w:type="spellStart"/>
            <w:r w:rsidRPr="00E91536">
              <w:t>молодьспорту</w:t>
            </w:r>
            <w:proofErr w:type="spellEnd"/>
            <w:r w:rsidRPr="00E91536">
              <w:t xml:space="preserve"> від 22.05.2012 р. № 615)</w:t>
            </w:r>
            <w:r>
              <w:t>.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097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r w:rsidRPr="00E91536">
              <w:rPr>
                <w:rFonts w:ascii="Times New Roman" w:hAnsi="Times New Roman"/>
                <w:sz w:val="24"/>
                <w:szCs w:val="24"/>
                <w:lang w:val="uk-UA"/>
              </w:rPr>
              <w:t>«Дитина в дошкільні роки», комплексна освітня програма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91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Pr="00840528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Default="00202591" w:rsidP="00642770">
            <w:r w:rsidRPr="00E91536">
              <w:t xml:space="preserve">(Лист № 1/11 – 16160 від 6 листопада 2015 р.) </w:t>
            </w: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1819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181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Впевнений старт»,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</w:t>
            </w:r>
            <w:r w:rsidRPr="001819F9">
              <w:rPr>
                <w:rFonts w:ascii="Times New Roman" w:hAnsi="Times New Roman"/>
                <w:sz w:val="24"/>
                <w:szCs w:val="24"/>
                <w:lang w:val="uk-UA"/>
              </w:rPr>
              <w:t>програма розвитку дітей старшого дошкільного віку (6 –й рік життя)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>( Лист МОН від 01.08.2017 р. № 1\11 - 7684).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«Віконечко», програма розвитку дітей дошкільного віку із затримкою психічного розвитку від 3 до 7 років.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>(Гриф МОН від 12.04.2013 р. № 1/11-6943).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Корекційне навчання з розвитку мовлення дітей молодшого дошкільного віку із ЗНМ, програмно – методичний комплекс.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>(Лист МОН № 1/11 – 9371 від 11.10.2010 р.)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Корекційне навчання з розвитку мовлення дітей середнього дошкільного віку із ЗНМ, програмно – методичний комплекс.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>(Лист МОН № 1/11 – 42  від 11.01.2007 р.)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проект «Освіта для сталого розвитку в дії», Навчальний курс «Дошкільнятам – освіта для сталого розвитку».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>
              <w:t xml:space="preserve"> </w:t>
            </w:r>
            <w:r w:rsidRPr="00E91536">
              <w:t>(Лист від 25.07.2014 № 141\12 – Г- 1356).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«Оберіг», програма розвитку дітей від пренатального періоду до трьох років.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 xml:space="preserve"> (Наказ МОН від 24.06.2014 р. № 750).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«Казкова фізкультура», парціальна програма з фізичного виховання дітей раннього та дошкільного віку.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 w:rsidRPr="00E91536">
              <w:t>(Лист ІІТЗО від 11.06.2014 р. № 14.1\12 – Г – 869).</w:t>
            </w:r>
          </w:p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</w:p>
        </w:tc>
      </w:tr>
      <w:tr w:rsidR="00202591" w:rsidTr="00642770">
        <w:trPr>
          <w:trHeight w:val="15"/>
        </w:trPr>
        <w:tc>
          <w:tcPr>
            <w:tcW w:w="4410" w:type="dxa"/>
          </w:tcPr>
          <w:p w:rsidR="00202591" w:rsidRPr="003A67AA" w:rsidRDefault="00202591" w:rsidP="00202591">
            <w:pPr>
              <w:pStyle w:val="a6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«Дитяча хореографія», програма хореографічної діяльності дітей від 3-х до 7-ми років, навчально - методичний посібник.</w:t>
            </w:r>
          </w:p>
        </w:tc>
        <w:tc>
          <w:tcPr>
            <w:tcW w:w="1119" w:type="dxa"/>
          </w:tcPr>
          <w:p w:rsidR="00202591" w:rsidRPr="00E91536" w:rsidRDefault="00202591" w:rsidP="00642770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984" w:type="dxa"/>
          </w:tcPr>
          <w:p w:rsidR="00202591" w:rsidRDefault="00202591" w:rsidP="00642770">
            <w:pPr>
              <w:pStyle w:val="rvps12"/>
              <w:spacing w:line="15" w:lineRule="atLeast"/>
            </w:pPr>
            <w:r w:rsidRPr="00E91536">
              <w:rPr>
                <w:lang w:val="uk-UA"/>
              </w:rPr>
              <w:t xml:space="preserve">Міністерство освіти і науки України  </w:t>
            </w:r>
          </w:p>
        </w:tc>
        <w:tc>
          <w:tcPr>
            <w:tcW w:w="2424" w:type="dxa"/>
          </w:tcPr>
          <w:p w:rsidR="00202591" w:rsidRPr="00E91536" w:rsidRDefault="00202591" w:rsidP="00642770">
            <w:r>
              <w:t>(</w:t>
            </w:r>
            <w:r w:rsidRPr="00E91536">
              <w:t>Лист ІІТЗО від 05.05.2015 р.)</w:t>
            </w:r>
          </w:p>
          <w:p w:rsidR="00202591" w:rsidRDefault="00202591" w:rsidP="00642770">
            <w:pPr>
              <w:pStyle w:val="rvps12"/>
              <w:spacing w:line="15" w:lineRule="atLeast"/>
            </w:pPr>
          </w:p>
        </w:tc>
      </w:tr>
    </w:tbl>
    <w:p w:rsidR="00202591" w:rsidRPr="00202591" w:rsidRDefault="00202591" w:rsidP="0020259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02591" w:rsidRPr="0020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A6"/>
    <w:multiLevelType w:val="hybridMultilevel"/>
    <w:tmpl w:val="CCECEE0E"/>
    <w:lvl w:ilvl="0" w:tplc="2FE23A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1"/>
    <w:rsid w:val="00202591"/>
    <w:rsid w:val="00626406"/>
    <w:rsid w:val="009B20CD"/>
    <w:rsid w:val="00B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D"/>
    <w:rPr>
      <w:rFonts w:ascii="Calibri" w:hAnsi="Calibri"/>
      <w:lang w:val="uk-UA"/>
    </w:rPr>
  </w:style>
  <w:style w:type="paragraph" w:styleId="1">
    <w:name w:val="heading 1"/>
    <w:basedOn w:val="a"/>
    <w:next w:val="a"/>
    <w:link w:val="10"/>
    <w:qFormat/>
    <w:rsid w:val="009B20CD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color w:val="0000FF"/>
      <w:sz w:val="32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9B20CD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9B20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0CD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9B20CD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9B20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B20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9B20C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Emphasis"/>
    <w:qFormat/>
    <w:rsid w:val="009B20C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9B20CD"/>
    <w:pPr>
      <w:ind w:left="720"/>
      <w:contextualSpacing/>
    </w:pPr>
    <w:rPr>
      <w:rFonts w:eastAsia="Times New Roman" w:cs="Times New Roman"/>
      <w:lang w:val="ru-RU" w:eastAsia="ru-RU"/>
    </w:rPr>
  </w:style>
  <w:style w:type="paragraph" w:customStyle="1" w:styleId="rvps12">
    <w:name w:val="rvps12"/>
    <w:basedOn w:val="a"/>
    <w:rsid w:val="002025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D"/>
    <w:rPr>
      <w:rFonts w:ascii="Calibri" w:hAnsi="Calibri"/>
      <w:lang w:val="uk-UA"/>
    </w:rPr>
  </w:style>
  <w:style w:type="paragraph" w:styleId="1">
    <w:name w:val="heading 1"/>
    <w:basedOn w:val="a"/>
    <w:next w:val="a"/>
    <w:link w:val="10"/>
    <w:qFormat/>
    <w:rsid w:val="009B20CD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color w:val="0000FF"/>
      <w:sz w:val="32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9B20CD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9B20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0CD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9B20CD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9B20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B20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9B20C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Emphasis"/>
    <w:qFormat/>
    <w:rsid w:val="009B20C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9B20CD"/>
    <w:pPr>
      <w:ind w:left="720"/>
      <w:contextualSpacing/>
    </w:pPr>
    <w:rPr>
      <w:rFonts w:eastAsia="Times New Roman" w:cs="Times New Roman"/>
      <w:lang w:val="ru-RU" w:eastAsia="ru-RU"/>
    </w:rPr>
  </w:style>
  <w:style w:type="paragraph" w:customStyle="1" w:styleId="rvps12">
    <w:name w:val="rvps12"/>
    <w:basedOn w:val="a"/>
    <w:rsid w:val="002025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2018-01-31T00:04:00Z</dcterms:created>
  <dcterms:modified xsi:type="dcterms:W3CDTF">2018-01-31T00:07:00Z</dcterms:modified>
</cp:coreProperties>
</file>